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1C" w:rsidRDefault="00CC671C">
      <w:r>
        <w:t>Data if you select the whole bimodal distribution: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ASTRA 5.3.4 Detailed Report for PDMAEMA-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polypyrrolidone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Experiment name: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C:\Documents and Settings\Administrator\My Documents\Emily\Other's research\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PDMAEMA-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polypyrrolidone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Sample: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Description: 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Concentration: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4.000e-3 g/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Injected volume: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0.020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Processing Operator: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Administrator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Collection Operator: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Administrator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</w:rPr>
        <w:t xml:space="preserve">Collection Astra Version: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5.3.4.19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CONFIGURATION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Viscometer: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Dilution factor: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RI Instrument: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Optilab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rEX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Cell type: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Wavelength: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658.0 nm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UV Instrument: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Wavelength: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Cell length: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UV response factor: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Column: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2014-12-16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Description: 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Calibration technique: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Conventional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equation: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log(</w:t>
      </w:r>
      <w:proofErr w:type="gram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M[eta]) = 0 - 0 v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standard error: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adjusted R²: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equation: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log(molar mass) = 9.43321 - 0.275684 v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standard error: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0.1156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adjusted R²: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0.9887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marker: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K: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/g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a: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Solvent: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DMF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Refractive index: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1.431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rate: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0.500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/min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Fluid Connections: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1681"/>
        <w:gridCol w:w="167"/>
        <w:gridCol w:w="1995"/>
        <w:gridCol w:w="1306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Source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Destination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Delay Volume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pump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Injector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Injector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column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column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Optilab</w:t>
            </w:r>
            <w:proofErr w:type="spellEnd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rEX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Aux Connections: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1606"/>
        <w:gridCol w:w="167"/>
        <w:gridCol w:w="1995"/>
        <w:gridCol w:w="1229"/>
        <w:gridCol w:w="1917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Source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Destination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Aux Channel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Calibration Constant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PROCESSING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Processing time: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Friday February 06, 2015 01:30 PM Central Standard Time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Collection time: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Wednesday February 04, 2015 01:49 PM Central Standard Time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marker: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K: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1.832e-2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/g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a: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6.903e-1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Concentration detector: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RI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Mass results fitting: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none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(fit degree: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22"/>
        <w:gridCol w:w="1707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1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limits (min)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21.752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43.346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dn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/dc 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0.060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UV ext. 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/(g cm))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Eta Model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Huggins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Huggins Constant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Kraemer Constant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Injected mass (g)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8.0000e-5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Calc. mass (g)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2.6421e-4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RESULTS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01"/>
        <w:gridCol w:w="1687"/>
        <w:gridCol w:w="6"/>
      </w:tblGrid>
      <w:tr w:rsidR="00CC671C" w:rsidRPr="00CC671C" w:rsidTr="00CC671C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1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Polydispersity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Mw/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4.173(43%)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Mz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11.062(75%)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Molar mass moments (g/mol)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6.193e+4(31%)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Mw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2.584e+5(31%)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6.850e+5(68%)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avg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5.735e+3(1%)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Distribution Analysis Results: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0"/>
        <w:gridCol w:w="534"/>
        <w:gridCol w:w="1056"/>
        <w:gridCol w:w="1039"/>
        <w:gridCol w:w="1350"/>
        <w:gridCol w:w="900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Type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Start - End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Limits (%)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Cumulative %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Moments</w:t>
            </w:r>
          </w:p>
        </w:tc>
      </w:tr>
    </w:tbl>
    <w:p w:rsidR="00CC671C" w:rsidRDefault="00CC671C"/>
    <w:p w:rsidR="00CC671C" w:rsidRDefault="00CC671C">
      <w:r>
        <w:br w:type="page"/>
      </w:r>
    </w:p>
    <w:p w:rsidR="00CC671C" w:rsidRDefault="00CC671C">
      <w:r>
        <w:lastRenderedPageBreak/>
        <w:t>Data if you select each peak in the bimodal distribution: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ASTRA 5.3.4 Detailed Report for PDMAEMA-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polypyrrolidone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Experiment name: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C:\Documents and Settings\Administrator\My Documents\Emily\Other's research\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PDMAEMA-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polypyrrolidone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Sample: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Description: 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Concentration: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4.000e-3 g/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Injected volume: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0.020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Processing Operator: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Administrator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Collection Operator: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Administrator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</w:rPr>
        <w:t xml:space="preserve">Collection Astra Version: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5.3.4.19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CONFIGURATION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Viscometer: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Dilution factor: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RI Instrument: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Optilab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rEX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Cell type: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Wavelength: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658.0 nm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UV Instrument: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Wavelength: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Cell length: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UV response factor: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Band broadening correction: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(Instrumental: n/a   Mixing: n/a)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Column: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2014-12-16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Description: 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Calibration technique: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Conventional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equation: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log(</w:t>
      </w:r>
      <w:proofErr w:type="gram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M[eta]) = 0 - 0 v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standard error: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Universal adjusted R²: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equation: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log(molar mass) = 9.43321 - 0.275684 v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standard error: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0.1156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Conventional adjusted R²: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0.9887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marker: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K: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/g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a: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0.000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Solvent: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DMF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Refractive index: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1.431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rate: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0.500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/min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Fluid Connections: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1681"/>
        <w:gridCol w:w="167"/>
        <w:gridCol w:w="1995"/>
        <w:gridCol w:w="1306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Source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Destination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Delay Volume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pump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Injector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Injector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column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Generic column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Optilab</w:t>
            </w:r>
            <w:proofErr w:type="spellEnd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rEX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0.000 </w:t>
            </w:r>
            <w:proofErr w:type="spellStart"/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mL</w:t>
            </w:r>
            <w:proofErr w:type="spellEnd"/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Aux Connections: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1606"/>
        <w:gridCol w:w="167"/>
        <w:gridCol w:w="1995"/>
        <w:gridCol w:w="1229"/>
        <w:gridCol w:w="1917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Source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- 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Destination Instrument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Aux Channel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Calibration Constant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PROCESSING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Processing time: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Friday February 06, 2015 01:31 PM Central Standard Time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Collection time: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Wednesday February 04, 2015 01:49 PM Central Standard Time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Flow marker: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0.000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K: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1.832e-2 </w:t>
      </w:r>
      <w:proofErr w:type="spell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mL</w:t>
      </w:r>
      <w:proofErr w:type="spellEnd"/>
      <w:r w:rsidRPr="00CC671C">
        <w:rPr>
          <w:rFonts w:ascii="Courier" w:eastAsia="Times New Roman" w:hAnsi="Courier" w:cs="Arial"/>
          <w:color w:val="000000"/>
          <w:sz w:val="20"/>
          <w:szCs w:val="20"/>
        </w:rPr>
        <w:t>/g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Mark-</w:t>
      </w:r>
      <w:proofErr w:type="spellStart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Houwink</w:t>
      </w:r>
      <w:proofErr w:type="spellEnd"/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-Sakurada a: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6.903e-1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Concentration detector: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RI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Mass results fitting: 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>none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  </w:t>
      </w:r>
      <w:r w:rsidRPr="00CC671C">
        <w:rPr>
          <w:rFonts w:ascii="Courier" w:eastAsia="Times New Roman" w:hAnsi="Courier" w:cs="Arial"/>
          <w:color w:val="000000"/>
          <w:sz w:val="20"/>
          <w:szCs w:val="20"/>
        </w:rPr>
        <w:t xml:space="preserve">(fit degree: </w:t>
      </w:r>
      <w:proofErr w:type="gramStart"/>
      <w:r w:rsidRPr="00CC671C">
        <w:rPr>
          <w:rFonts w:ascii="Courier" w:eastAsia="Times New Roman" w:hAnsi="Courier" w:cs="Arial"/>
          <w:color w:val="000000"/>
          <w:sz w:val="20"/>
          <w:szCs w:val="20"/>
        </w:rPr>
        <w:t>n/a</w:t>
      </w:r>
      <w:proofErr w:type="gramEnd"/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22"/>
        <w:gridCol w:w="1707"/>
        <w:gridCol w:w="1707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1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2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limits (min)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21.752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27.170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27.484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43.503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dn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/dc 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0.060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UV ext. 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/(g cm))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Eta Model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Huggins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Huggins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Huggins Constant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Kraemer Constant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0.0000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Injected mass (g)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8.0000e-5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8.0000e-5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Calc. mass (g)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4.4505e-5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2.1635e-4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EB1C5"/>
        <w:tblCellMar>
          <w:left w:w="0" w:type="dxa"/>
          <w:right w:w="0" w:type="dxa"/>
        </w:tblCellMar>
        <w:tblLook w:val="04A0"/>
      </w:tblPr>
      <w:tblGrid>
        <w:gridCol w:w="9390"/>
      </w:tblGrid>
      <w:tr w:rsidR="00CC671C" w:rsidRPr="00CC671C" w:rsidTr="00CC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B1C5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RESULTS</w:t>
            </w: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89"/>
        <w:gridCol w:w="1661"/>
        <w:gridCol w:w="1661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1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Peak 2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Polydispersity</w:t>
            </w:r>
            <w:proofErr w:type="spellEnd"/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Mw/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1.116(43%)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2.395(43%)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Mz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1.261(75%)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3.889(75%)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Molar mass moments (g/mol)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8.063e+5(31%)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5.147e+4(31%)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Mw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9.001e+5(31%)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1.233e+5(31%)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1.016e+6(68%)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2.002e+5(68%)</w:t>
            </w:r>
          </w:p>
        </w:tc>
      </w:tr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M(</w:t>
            </w:r>
            <w:proofErr w:type="spellStart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avg</w:t>
            </w:r>
            <w:proofErr w:type="spellEnd"/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8.265e+5(1%)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r w:rsidRPr="00CC671C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5.427e+3(1%)</w:t>
            </w:r>
          </w:p>
        </w:tc>
      </w:tr>
    </w:tbl>
    <w:p w:rsidR="00CC671C" w:rsidRPr="00CC671C" w:rsidRDefault="00CC671C" w:rsidP="00CC67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C671C">
        <w:rPr>
          <w:rFonts w:ascii="Arial" w:eastAsia="Times New Roman" w:hAnsi="Arial" w:cs="Arial"/>
          <w:b/>
          <w:bCs/>
          <w:color w:val="000000"/>
          <w:sz w:val="20"/>
          <w:szCs w:val="20"/>
        </w:rPr>
        <w:t>Distribution Analysis Results:</w:t>
      </w:r>
      <w:r w:rsidRPr="00CC67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0"/>
        <w:gridCol w:w="534"/>
        <w:gridCol w:w="1056"/>
        <w:gridCol w:w="1039"/>
        <w:gridCol w:w="1350"/>
        <w:gridCol w:w="900"/>
      </w:tblGrid>
      <w:tr w:rsidR="00CC671C" w:rsidRPr="00CC671C" w:rsidTr="00CC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Type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Start - End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Limits (%)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Cumulative %</w:t>
            </w:r>
          </w:p>
        </w:tc>
        <w:tc>
          <w:tcPr>
            <w:tcW w:w="0" w:type="auto"/>
            <w:vAlign w:val="center"/>
            <w:hideMark/>
          </w:tcPr>
          <w:p w:rsidR="00CC671C" w:rsidRPr="00CC671C" w:rsidRDefault="00CC671C" w:rsidP="00C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 Moments</w:t>
            </w:r>
          </w:p>
        </w:tc>
      </w:tr>
    </w:tbl>
    <w:p w:rsidR="00CC671C" w:rsidRDefault="00686C65">
      <w:r>
        <w:rPr>
          <w:noProof/>
        </w:rPr>
        <w:drawing>
          <wp:inline distT="0" distB="0" distL="0" distR="0">
            <wp:extent cx="5943600" cy="37199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6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671C"/>
    <w:rsid w:val="00686C65"/>
    <w:rsid w:val="00CC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label">
    <w:name w:val="wlabel"/>
    <w:basedOn w:val="DefaultParagraphFont"/>
    <w:rsid w:val="00CC671C"/>
  </w:style>
  <w:style w:type="paragraph" w:styleId="BalloonText">
    <w:name w:val="Balloon Text"/>
    <w:basedOn w:val="Normal"/>
    <w:link w:val="BalloonTextChar"/>
    <w:uiPriority w:val="99"/>
    <w:semiHidden/>
    <w:unhideWhenUsed/>
    <w:rsid w:val="00686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2015-02-06T19:34:00Z</dcterms:created>
  <dcterms:modified xsi:type="dcterms:W3CDTF">2015-02-06T19:34:00Z</dcterms:modified>
</cp:coreProperties>
</file>